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隐患与安全管理系统使用说明</w:t>
      </w:r>
    </w:p>
    <w:p>
      <w:pPr/>
      <w:r>
        <w:rPr>
          <w:sz w:val="24"/>
          <w:b w:val="1"/>
        </w:rPr>
        <w:t xml:space="preserve">一、 风险管理</w:t>
      </w:r>
    </w:p>
    <w:p>
      <w:pPr/>
      <w:r>
        <w:rPr>
          <w:sz w:val="24"/>
        </w:rPr>
      </w:r>
    </w:p>
    <w:p>
      <w:pPr/>
      <w:r>
        <w:rPr>
          <w:sz w:val="24"/>
          <w:b w:val="0"/>
        </w:rPr>
        <w:t xml:space="preserve">1.1 危险隐患（险兆事故）提案</w:t>
      </w:r>
    </w:p>
    <w:p>
      <w:pPr/>
      <w:r>
        <w:rPr>
          <w:sz w:val="24"/>
        </w:rPr>
        <w:t xml:space="preserve">员工在工作过程中主动发现危险隐患，并提出应对策略，可以发起提案上报流程。</w:t>
      </w:r>
    </w:p>
    <w:p>
      <w:pPr/>
      <w:r>
        <w:rPr>
          <w:sz w:val="24"/>
        </w:rPr>
      </w:r>
      <w:r>
        <w:drawing>
          <wp:inline distT="0" distB="0" distL="0" distR="0">
            <wp:extent cx="6191250" cy="2950219"/>
            <wp:effectExtent b="0" l="0" r="0" t="0"/>
            <wp:docPr id="1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0">
                      <a:off x="0" y="0"/>
                      <a:ext cx="6191250" cy="295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/>
      <w:r>
        <w:rPr>
          <w:sz w:val="24"/>
        </w:rPr>
      </w:r>
    </w:p>
    <w:p>
      <w:pPr/>
      <w:r>
        <w:rPr>
          <w:sz w:val="24"/>
        </w:rPr>
        <w:t xml:space="preserve">示例：</w:t>
      </w:r>
    </w:p>
    <w:p>
      <w:pPr/>
      <w:r>
        <w:rPr>
          <w:sz w:val="24"/>
        </w:rPr>
        <w:t xml:space="preserve">第一步，打开危险隐患（险兆事故）提案表单，选择隐患类别，描述危险隐患内容，上传隐患图片或视频等，并填写对策方案，提交给所在班组的班长进行审核。</w:t>
      </w:r>
    </w:p>
    <w:p>
      <w:pPr/>
      <w:r>
        <w:rPr>
          <w:sz w:val="24"/>
          <w:color w:val="000000"/>
          <w:shd w:val="clear" w:color="auto" w:fill="FFFFFF"/>
        </w:rPr>
        <w:t xml:space="preserve">第二步，班长收到提案审批提醒，打开提醒消息，查看提案内容，对提案质量进行评价，完成后提交给所在工段的工段长进行二次审核。</w:t>
      </w:r>
    </w:p>
    <w:p>
      <w:pPr/>
      <w:r>
        <w:rPr>
          <w:sz w:val="24"/>
          <w:color w:val="000000"/>
          <w:shd w:val="clear" w:color="auto" w:fill="FFFFFF"/>
        </w:rPr>
        <w:t xml:space="preserve">第三步，工段长收到提案审批提醒，对提案内容进行二次审核并评价，完成后提交给 安全 负责人进行整改。</w:t>
      </w:r>
    </w:p>
    <w:p>
      <w:pPr>
        <w:pStyle w:val="dingding-heading3"/>
      </w:pPr>
      <w:r>
        <w:rPr>
          <w:sz w:val="24"/>
          <w:color w:val="000000"/>
          <w:b w:val="0"/>
          <w:shd w:val="clear" w:color="auto" w:fill="FFFFFF"/>
        </w:rPr>
        <w:t xml:space="preserve">1.2 隐患排查与整改</w:t>
      </w:r>
    </w:p>
    <w:p>
      <w:pPr/>
      <w:r>
        <w:rPr>
          <w:sz w:val="24"/>
          <w:color w:val="000000"/>
          <w:shd w:val="clear" w:color="auto" w:fill="FFFFFF"/>
        </w:rPr>
        <w:t xml:space="preserve">对于企业内部的定期常规性隐患排查与整改工作，可以通过</w:t>
      </w:r>
      <w:r>
        <w:rPr>
          <w:sz w:val="24"/>
          <w:color w:val="333333"/>
          <w:b w:val="1"/>
          <w:shd w:val="clear" w:color="auto" w:fill="FFFFFF"/>
        </w:rPr>
        <w:t xml:space="preserve">「隐患排查与整改」</w:t>
      </w:r>
      <w:r>
        <w:rPr>
          <w:sz w:val="24"/>
          <w:color w:val="000000"/>
          <w:shd w:val="clear" w:color="auto" w:fill="FFFFFF"/>
        </w:rPr>
        <w:t xml:space="preserve">流程表单来完成。</w:t>
      </w:r>
    </w:p>
    <w:p>
      <w:pPr/>
      <w:r>
        <w:rPr>
          <w:sz w:val="24"/>
          <w:color w:val="000000"/>
          <w:shd w:val="clear" w:color="auto" w:fill="FFFFFF"/>
        </w:rPr>
      </w:r>
    </w:p>
    <w:p>
      <w:pPr/>
      <w:r>
        <w:rPr>
          <w:sz w:val="24"/>
          <w:color w:val="000000"/>
          <w:shd w:val="clear" w:color="auto" w:fill="FFFFFF"/>
        </w:rPr>
        <w:t xml:space="preserve">打开</w:t>
      </w:r>
      <w:r>
        <w:rPr>
          <w:sz w:val="24"/>
          <w:color w:val="333333"/>
          <w:b w:val="1"/>
          <w:shd w:val="clear" w:color="auto" w:fill="FFFFFF"/>
        </w:rPr>
        <w:t xml:space="preserve">「隐患排查与整改」</w:t>
      </w:r>
      <w:r>
        <w:rPr>
          <w:sz w:val="24"/>
          <w:color w:val="000000"/>
          <w:shd w:val="clear" w:color="auto" w:fill="FFFFFF"/>
        </w:rPr>
        <w:t xml:space="preserve">表单，录入排查的隐患内容与整改措施，提交给安全负责人。</w:t>
      </w:r>
    </w:p>
    <w:p>
      <w:pPr/>
      <w:r>
        <w:rPr>
          <w:sz w:val="24"/>
        </w:rPr>
      </w:r>
      <w:r>
        <w:drawing>
          <wp:inline distT="0" distB="0" distL="0" distR="0">
            <wp:extent cx="6191250" cy="3063997"/>
            <wp:effectExtent b="0" l="0" r="0" t="0"/>
            <wp:docPr id="2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0">
                      <a:off x="0" y="0"/>
                      <a:ext cx="6191250" cy="30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/>
      <w:r>
        <w:rPr>
          <w:sz w:val="24"/>
        </w:rPr>
      </w:r>
    </w:p>
    <w:p>
      <w:pPr>
        <w:pStyle w:val="dingding-heading2"/>
      </w:pPr>
      <w:r>
        <w:rPr>
          <w:sz w:val="24"/>
          <w:color w:val="000000"/>
          <w:b w:val="1"/>
          <w:shd w:val="clear" w:color="auto" w:fill="FFFFFF"/>
        </w:rPr>
        <w:t xml:space="preserve">二、录入点检数据</w:t>
      </w:r>
    </w:p>
    <w:p>
      <w:pPr/>
      <w:r>
        <w:rPr>
          <w:sz w:val="24"/>
          <w:color w:val="000000"/>
          <w:shd w:val="clear" w:color="auto" w:fill="FFFFFF"/>
        </w:rPr>
        <w:t xml:space="preserve">打开点检表单后，</w:t>
      </w:r>
      <w:r>
        <w:rPr>
          <w:sz w:val="24"/>
          <w:color w:val="000000"/>
          <w:b w:val="0"/>
          <w:shd w:val="clear" w:color="auto" w:fill="FFFFFF"/>
        </w:rPr>
        <w:t xml:space="preserve">输入</w:t>
      </w:r>
      <w:r>
        <w:rPr>
          <w:sz w:val="24"/>
          <w:color w:val="000000"/>
          <w:shd w:val="clear" w:color="auto" w:fill="FFFFFF"/>
        </w:rPr>
        <w:t xml:space="preserve">编号信息后，就可以查看该设备/作业/危险源上次巡检时的状态，以及基本信息。</w:t>
      </w:r>
    </w:p>
    <w:p>
      <w:pPr/>
      <w:r>
        <w:rPr>
          <w:sz w:val="24"/>
          <w:color w:val="000000"/>
          <w:shd w:val="clear" w:color="auto" w:fill="FFFFFF"/>
        </w:rPr>
      </w:r>
      <w:r>
        <w:drawing>
          <wp:inline distT="0" distB="0" distL="0" distR="0">
            <wp:extent cx="6191250" cy="2526291"/>
            <wp:effectExtent b="0" l="0" r="0" t="0"/>
            <wp:docPr id="3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0">
                      <a:off x="0" y="0"/>
                      <a:ext cx="6191250" cy="252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color w:val="000000"/>
          <w:shd w:val="clear" w:color="auto" w:fill="FFFFFF"/>
        </w:rPr>
      </w:r>
    </w:p>
    <w:p>
      <w:pPr/>
      <w:r>
        <w:rPr>
          <w:sz w:val="24"/>
          <w:color w:val="FE0300"/>
          <w:shd w:val="clear" w:color="auto" w:fill="FFFFFF"/>
        </w:rPr>
        <w:t xml:space="preserve">注：目前该模板扫码功能暂未上传</w:t>
      </w:r>
    </w:p>
    <w:p>
      <w:pPr/>
      <w:r>
        <w:rPr>
          <w:sz w:val="24"/>
        </w:rPr>
      </w:r>
    </w:p>
    <w:p>
      <w:pPr>
        <w:pStyle w:val="dingding-heading2"/>
      </w:pPr>
      <w:r>
        <w:rPr>
          <w:sz w:val="24"/>
          <w:color w:val="000000"/>
          <w:b w:val="1"/>
          <w:shd w:val="clear" w:color="auto" w:fill="FFFFFF"/>
        </w:rPr>
        <w:t xml:space="preserve">三、 安全培训</w:t>
      </w:r>
    </w:p>
    <w:p>
      <w:pPr/>
      <w:r>
        <w:rPr>
          <w:sz w:val="24"/>
        </w:rPr>
      </w:r>
    </w:p>
    <w:p>
      <w:pPr/>
      <w:r>
        <w:rPr>
          <w:sz w:val="24"/>
        </w:rPr>
      </w:r>
    </w:p>
    <w:p>
      <w:pPr/>
      <w:r>
        <w:rPr>
          <w:sz w:val="24"/>
        </w:rPr>
        <w:t xml:space="preserve">3.1 培训通知</w:t>
      </w:r>
    </w:p>
    <w:p>
      <w:pPr/>
      <w:r>
        <w:rPr>
          <w:sz w:val="24"/>
        </w:rPr>
        <w:t xml:space="preserve">当企业内组织开展安全培训课程时，培训讲师需要先在培训通知表单中录入课程相关信息，提交后需要参加培训的员工会就在手机上收到钉钉的培训通知，提醒有培训课程需要参加。</w:t>
      </w:r>
    </w:p>
    <w:p>
      <w:pPr/>
      <w:r>
        <w:rPr>
          <w:sz w:val="24"/>
        </w:rPr>
      </w:r>
    </w:p>
    <w:p>
      <w:pPr/>
      <w:r>
        <w:rPr>
          <w:sz w:val="24"/>
          <w:color w:val="000000"/>
          <w:b w:val="1"/>
          <w:shd w:val="clear" w:color="auto" w:fill="FFFFFF"/>
        </w:rPr>
        <w:t xml:space="preserve">3.2 培训签到</w:t>
      </w:r>
    </w:p>
    <w:p>
      <w:pPr/>
      <w:r>
        <w:rPr>
          <w:sz w:val="24"/>
          <w:color w:val="000000"/>
          <w:shd w:val="clear" w:color="auto" w:fill="FFFFFF"/>
        </w:rPr>
        <w:t xml:space="preserve">参与培训的员工可以在培训前 30 分钟开始签到。打开</w:t>
      </w:r>
      <w:r>
        <w:rPr>
          <w:sz w:val="24"/>
          <w:color w:val="333333"/>
          <w:b w:val="1"/>
          <w:shd w:val="clear" w:color="auto" w:fill="FFFFFF"/>
        </w:rPr>
        <w:t xml:space="preserve">培训签到</w:t>
      </w:r>
      <w:r>
        <w:rPr>
          <w:sz w:val="24"/>
          <w:color w:val="000000"/>
          <w:shd w:val="clear" w:color="auto" w:fill="FFFFFF"/>
        </w:rPr>
        <w:t xml:space="preserve">表单，选择参加的培训课程即可，其余信息均会自动录入。</w:t>
      </w:r>
      <w:r>
        <w:drawing>
          <wp:inline distT="0" distB="0" distL="0" distR="0">
            <wp:extent cx="6191250" cy="1997016"/>
            <wp:effectExtent b="0" l="0" r="0" t="0"/>
            <wp:docPr id="4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0">
                      <a:off x="0" y="0"/>
                      <a:ext cx="6191250" cy="199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color w:val="000000"/>
          <w:shd w:val="clear" w:color="auto" w:fill="FFFFFF"/>
        </w:rPr>
      </w:r>
    </w:p>
    <w:p>
      <w:pPr/>
      <w:r>
        <w:rPr>
          <w:sz w:val="24"/>
          <w:color w:val="000000"/>
          <w:shd w:val="clear" w:color="auto" w:fill="FFFFFF"/>
        </w:rPr>
        <w:t xml:space="preserve">3.3培训考核</w:t>
      </w:r>
    </w:p>
    <w:p>
      <w:pPr/>
      <w:r>
        <w:rPr>
          <w:sz w:val="24"/>
          <w:color w:val="000000"/>
          <w:shd w:val="clear" w:color="auto" w:fill="FFFFFF"/>
        </w:rPr>
        <w:t xml:space="preserve">可根据培训主题进行考核</w:t>
      </w:r>
    </w:p>
    <w:p>
      <w:pPr/>
      <w:r>
        <w:rPr>
          <w:sz w:val="24"/>
          <w:color w:val="000000"/>
          <w:shd w:val="clear" w:color="auto" w:fill="FFFFFF"/>
        </w:rPr>
      </w:r>
      <w:r>
        <w:drawing>
          <wp:inline distT="0" distB="0" distL="0" distR="0">
            <wp:extent cx="6191250" cy="5909509"/>
            <wp:effectExtent b="0" l="0" r="0" t="0"/>
            <wp:docPr id="5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0">
                      <a:off x="0" y="0"/>
                      <a:ext cx="6191250" cy="59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color w:val="000000"/>
          <w:shd w:val="clear" w:color="auto" w:fill="FFFFFF"/>
        </w:rPr>
      </w:r>
    </w:p>
    <w:p>
      <w:pPr/>
      <w:r>
        <w:rPr>
          <w:sz w:val="24"/>
          <w:color w:val="000000"/>
          <w:shd w:val="clear" w:color="auto" w:fill="FFFFFF"/>
        </w:rPr>
      </w:r>
    </w:p>
    <w:p>
      <w:pPr/>
      <w:r>
        <w:rPr>
          <w:sz w:val="24"/>
        </w:rPr>
      </w:r>
    </w:p>
    <w:p>
      <w:pPr/>
      <w:r>
        <w:rPr>
          <w:sz w:val="24"/>
        </w:rPr>
      </w:r>
    </w:p>
    <w:p>
      <w:pPr>
        <w:pStyle w:val="dingding-heading2"/>
      </w:pPr>
      <w:r>
        <w:rPr>
          <w:sz w:val="24"/>
          <w:color w:val="000000"/>
          <w:b w:val="1"/>
          <w:shd w:val="clear" w:color="auto" w:fill="FFFFFF"/>
        </w:rPr>
        <w:t xml:space="preserve">四、健康管理</w:t>
      </w:r>
    </w:p>
    <w:p>
      <w:pPr>
        <w:pStyle w:val="dingding-heading3"/>
      </w:pPr>
      <w:r>
        <w:rPr>
          <w:sz w:val="24"/>
          <w:color w:val="000000"/>
          <w:b w:val="0"/>
          <w:shd w:val="clear" w:color="auto" w:fill="FFFFFF"/>
        </w:rPr>
        <w:t xml:space="preserve">4.1 员工职业健康档案表</w:t>
      </w:r>
    </w:p>
    <w:p>
      <w:pPr/>
      <w:r>
        <w:rPr>
          <w:sz w:val="24"/>
          <w:color w:val="000000"/>
          <w:shd w:val="clear" w:color="auto" w:fill="FFFFFF"/>
        </w:rPr>
        <w:t xml:space="preserve">企业会为每位员工创建职业健康档案，每次体检后，员工或相关部门也会相应去更新档案信息。</w:t>
      </w:r>
    </w:p>
    <w:p>
      <w:pPr/>
      <w:r>
        <w:rPr>
          <w:sz w:val="24"/>
          <w:color w:val="000000"/>
          <w:shd w:val="clear" w:color="auto" w:fill="FFFFFF"/>
        </w:rPr>
        <w:t xml:space="preserve">如需要打印纸质档案，可以在电脑或手机端进行打印，支持批量打印。以电脑端为例：访问</w:t>
      </w:r>
      <w:r>
        <w:rPr>
          <w:sz w:val="24"/>
          <w:color w:val="333333"/>
          <w:b w:val="1"/>
          <w:shd w:val="clear" w:color="auto" w:fill="FFFFFF"/>
        </w:rPr>
        <w:t xml:space="preserve">员工职业健康档案表</w:t>
      </w:r>
      <w:r>
        <w:rPr>
          <w:sz w:val="24"/>
          <w:color w:val="000000"/>
          <w:shd w:val="clear" w:color="auto" w:fill="FFFFFF"/>
        </w:rPr>
        <w:t xml:space="preserve">，进入</w:t>
      </w:r>
      <w:r>
        <w:rPr>
          <w:sz w:val="24"/>
          <w:color w:val="333333"/>
          <w:b w:val="1"/>
          <w:shd w:val="clear" w:color="auto" w:fill="FFFFFF"/>
        </w:rPr>
        <w:t xml:space="preserve">打印档案</w:t>
      </w:r>
      <w:r>
        <w:rPr>
          <w:sz w:val="24"/>
          <w:color w:val="000000"/>
          <w:shd w:val="clear" w:color="auto" w:fill="FFFFFF"/>
        </w:rPr>
        <w:t xml:space="preserve">这个权限组中，点击数据详情，进行打印。</w:t>
      </w:r>
    </w:p>
    <w:p>
      <w:pPr/>
      <w:r>
        <w:rPr>
          <w:sz w:val="24"/>
          <w:color w:val="000000"/>
          <w:shd w:val="clear" w:color="auto" w:fill="FFFFFF"/>
        </w:rPr>
      </w:r>
      <w:r>
        <w:drawing>
          <wp:inline distT="0" distB="0" distL="0" distR="0">
            <wp:extent cx="6191250" cy="2609535"/>
            <wp:effectExtent b="0" l="0" r="0" t="0"/>
            <wp:docPr id="6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0">
                      <a:off x="0" y="0"/>
                      <a:ext cx="6191250" cy="26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color w:val="000000"/>
          <w:shd w:val="clear" w:color="auto" w:fill="FFFFFF"/>
        </w:rPr>
      </w:r>
    </w:p>
    <w:p>
      <w:pPr/>
      <w:r>
        <w:rPr>
          <w:sz w:val="24"/>
        </w:rPr>
      </w:r>
    </w:p>
    <w:p>
      <w:pPr/>
      <w:r>
        <w:rPr>
          <w:sz w:val="24"/>
        </w:rPr>
      </w:r>
    </w:p>
    <w:sectPr>
      <w:pgSz w:w="11895" w:h="16830" w:orient="landscape"/>
      <w:pgMar w:top="1440" w:right="1080" w:bottom="1440" w:left="1080" w:header="638.25" w:footer="691.5" w:gutter="0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0" w:styleId="dingding-heading2">
    <w:name w:val="heading 2"/>
    <w:basedOn w:val="NormalParagraph"/>
    <w:tcPr/>
    <w:pPr>
      <w:keepLines w:val="1"/>
      <w:keepNext w:val="1"/>
      <w:spacing w:before="348" w:after="190" w:lineRule="auto"/>
    </w:pPr>
    <w:rPr>
      <w:sz w:val="28"/>
      <w:b w:val="1"/>
    </w:rPr>
  </w:style>
  <w:style w:type="paragraph" w:default="0" w:styleId="dingding-heading3">
    <w:name w:val="heading 3"/>
    <w:basedOn w:val="NormalParagraph"/>
    <w:tcPr/>
    <w:pPr>
      <w:keepLines w:val="1"/>
      <w:keepNext w:val="1"/>
      <w:spacing w:before="348" w:after="170" w:lineRule="auto"/>
    </w:pPr>
    <w:rPr>
      <w:sz w:val="22"/>
      <w:b w:val="1"/>
    </w:rPr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7" Type="http://schemas.openxmlformats.org/officeDocument/2006/relationships/image" Target="media/image4.png" />
  <Relationship Id="rId8" Type="http://schemas.openxmlformats.org/officeDocument/2006/relationships/image" Target="media/image5.png" />
  <Relationship Id="rId9" Type="http://schemas.openxmlformats.org/officeDocument/2006/relationships/image" Target="media/image6.png" /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