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>
        <w:pStyle w:val="dingding-heading1"/>
      </w:pPr>
      <w:r>
        <w:rPr>
          <w:sz w:val="48"/>
          <w:b w:val="1"/>
        </w:rPr>
        <w:t xml:space="preserve">贸易销售管理</w:t>
      </w:r>
    </w:p>
    <w:p>
      <w:pPr>
        <w:ind/>
      </w:pPr>
      <w:r>
        <w:rPr>
          <w:sz w:val="32"/>
          <w:b w:val="1"/>
        </w:rPr>
        <w:t xml:space="preserve">系统概述：</w:t>
      </w:r>
    </w:p>
    <w:p>
      <w:pPr>
        <w:ind/>
      </w:pPr>
      <w:r>
        <w:rPr>
          <w:sz w:val="21"/>
          <w:rFonts w:ascii="-apple-system" w:hAnsi="-apple-system" w:cs="-apple-system" w:eastAsia="-apple-system"/>
          <w:color w:val="595959"/>
        </w:rPr>
        <w:t xml:space="preserve">专门为贸易行业搭建的销售管理模板，帮助企业快速落地精细化运营。</w:t>
      </w:r>
    </w:p>
    <w:p>
      <w:pPr>
        <w:ind/>
      </w:pPr>
      <w:r>
        <w:rPr>
          <w:sz w:val="32"/>
          <w:b w:val="1"/>
        </w:rPr>
        <w:t xml:space="preserve">适用企业/场景</w:t>
      </w:r>
    </w:p>
    <w:p>
      <w:pPr>
        <w:ind/>
        <w:spacing/>
      </w:pPr>
      <w:r>
        <w:rPr>
          <w:sz w:val="24"/>
          <w:rFonts w:ascii="-apple-system" w:hAnsi="-apple-system" w:cs="-apple-system" w:eastAsia="-apple-system"/>
          <w:color w:val="121212"/>
          <w:shd w:val="clear" w:color="auto" w:fill="FFFFFF"/>
        </w:rPr>
        <w:t xml:space="preserve"> </w:t>
      </w:r>
      <w:r>
        <w:rPr>
          <w:sz w:val="24"/>
          <w:rFonts w:ascii="-apple-system" w:hAnsi="-apple-system" w:cs="-apple-system" w:eastAsia="-apple-system"/>
          <w:color w:val="121212"/>
        </w:rPr>
        <w:t xml:space="preserve">对于制造业、饮食行业服装行业、医药品行业广告行业对于批发商和贸易公司</w:t>
      </w:r>
    </w:p>
    <w:p>
      <w:pPr>
        <w:ind/>
        <w:spacing/>
      </w:pPr>
      <w:r>
        <w:rPr>
          <w:sz w:val="24"/>
          <w:rFonts w:ascii="-apple-system" w:hAnsi="-apple-system" w:cs="-apple-system" w:eastAsia="-apple-system"/>
          <w:color w:val="121212"/>
        </w:rPr>
      </w:r>
    </w:p>
    <w:p>
      <w:pPr>
        <w:jc w:val="right"/>
      </w:pPr>
      <w:r/>
      <w:r>
        <w:drawing>
          <wp:inline distT="0" distB="0" distL="0" distR="0">
            <wp:extent cx="2876550" cy="1647825"/>
            <wp:effectExtent b="0" l="0" r="0" t="0"/>
            <wp:docPr id="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0">
                      <a:off x="0" y="0"/>
                      <a:ext cx="2876550" cy="1647825"/>
                    </a:xfrm>
                    <a:prstGeom prst="rect">
                      <a:avLst/>
                    </a:prstGeom>
                    <a:ln>
                      <a:solidFill/>
                    </a:ln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pBdr>
          <w:top w:val="single" w:sz="12" w:space="0" w:color="D8D8D8"/>
        </w:pBdr>
      </w:pPr>
    </w:p>
    <w:p>
      <w:pPr/>
      <w:r/>
    </w:p>
    <w:p>
      <w:pPr/>
      <w:r>
        <w:rPr>
          <w:sz w:val="32"/>
          <w:b w:val="1"/>
        </w:rPr>
        <w:t xml:space="preserve">系统</w:t>
      </w:r>
      <w:r>
        <w:rPr>
          <w:sz w:val="32"/>
          <w:b w:val="1"/>
        </w:rPr>
        <w:t xml:space="preserve">特点</w:t>
      </w:r>
      <w:r>
        <w:t xml:space="preserve">：</w:t>
      </w:r>
    </w:p>
    <w:p>
      <w:pPr>
        <w:ind/>
        <w:spacing/>
      </w:pPr>
      <w:r>
        <w:t xml:space="preserve">⭐各部门协同办公，节省人力资源，提高办公效率：</w:t>
      </w:r>
    </w:p>
    <w:p>
      <w:pPr>
        <w:ind/>
      </w:pPr>
      <w:r>
        <w:t xml:space="preserve">⭐随时结算、了解客户货款回收及整体销售状沉；</w:t>
      </w:r>
    </w:p>
    <w:p>
      <w:pPr>
        <w:ind/>
      </w:pPr>
      <w:r>
        <w:t xml:space="preserve">⭐随时掌控企业流动资金，提高资金运作效率；</w:t>
      </w:r>
    </w:p>
    <w:p>
      <w:pPr>
        <w:ind/>
      </w:pPr>
      <w:r>
        <w:t xml:space="preserve">⭐随时掌握订单、采购单交货情沉，提高销售接单能力；</w:t>
      </w:r>
    </w:p>
    <w:p>
      <w:pPr>
        <w:ind/>
      </w:pPr>
      <w:r>
        <w:t xml:space="preserve">⭐库存清晰、准确，降低库存，降低企业库存资金占用；</w:t>
      </w:r>
    </w:p>
    <w:p>
      <w:pPr>
        <w:ind/>
      </w:pPr>
      <w:r>
        <w:t xml:space="preserve">⭐即时了解预期销售目标及完成情况，激励销售人员积性；</w:t>
      </w:r>
    </w:p>
    <w:p>
      <w:pPr>
        <w:ind/>
      </w:pPr>
      <w:r>
        <w:t xml:space="preserve">⭐累积企业管理经验及企业知识，避免因人员异动而流失；</w:t>
      </w:r>
    </w:p>
    <w:p>
      <w:pPr>
        <w:ind/>
      </w:pPr>
      <w:r>
        <w:t xml:space="preserve">⭐通过互联网，你可以随时在不同地方共享数据：</w:t>
      </w:r>
    </w:p>
    <w:p>
      <w:pPr>
        <w:ind/>
      </w:pPr>
      <w:r>
        <w:t xml:space="preserve">⭐全面一体化管理，无地域限制；以钉钉为底座登陆，真正互联网版企业管理系统。</w:t>
      </w:r>
    </w:p>
    <w:p>
      <w:pPr>
        <w:pBdr>
          <w:top w:val="single" w:sz="12" w:space="0" w:color="D8D8D8"/>
        </w:pBdr>
      </w:pPr>
    </w:p>
    <w:p>
      <w:pPr>
        <w:ind/>
      </w:pPr>
      <w:r>
        <w:rPr>
          <w:sz w:val="32"/>
          <w:color w:val="000000"/>
          <w:b w:val="1"/>
        </w:rPr>
        <w:t xml:space="preserve">系统框架：</w:t>
      </w:r>
    </w:p>
    <w:p>
      <w:pPr>
        <w:ind w:firstLine="480"/>
      </w:pPr>
      <w:r/>
      <w:r>
        <w:drawing>
          <wp:inline distT="0" distB="0" distL="0" distR="0">
            <wp:extent cx="6581775" cy="1771650"/>
            <wp:effectExtent b="0" l="0" r="0" t="0"/>
            <wp:docPr id="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0">
                      <a:off x="0" y="0"/>
                      <a:ext cx="6581775" cy="1771650"/>
                    </a:xfrm>
                    <a:prstGeom prst="rect">
                      <a:avLst/>
                    </a:prstGeom>
                    <a:ln w="9525">
                      <a:solidFill/>
                    </a:ln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/>
      </w:pPr>
      <w:r>
        <w:rPr>
          <w:sz w:val="28"/>
          <w:color w:val="000000"/>
          <w:b w:val="1"/>
          <w:shd w:val="clear" w:color="auto" w:fill="FFFFFF"/>
        </w:rPr>
        <w:t xml:space="preserve">各功能模块操作方法：</w:t>
      </w:r>
    </w:p>
    <w:p>
      <w:pPr/>
      <w:r>
        <w:rPr>
          <w:sz w:val="21"/>
          <w:rFonts w:ascii="“Helvetica Neue”" w:hAnsi="“Helvetica Neue”" w:cs="“Helvetica Neue”" w:eastAsia="“Helvetica Neue”"/>
          <w:color w:val="171A1D"/>
          <w:shd w:val="clear" w:color="auto" w:fill="FFFFFF"/>
        </w:rPr>
        <w:t xml:space="preserve">1.数据看板。丰富的数据分析功能，实时自动统计。包括产品销售分析、客户分析、回款分析、员工绩效分析、产品销量统计等，让管理层清晰看到企业运营状况。</w:t>
      </w:r>
    </w:p>
    <w:p>
      <w:pPr/>
      <w:r/>
      <w:r>
        <w:drawing>
          <wp:inline distT="0" distB="0" distL="0" distR="0">
            <wp:extent cx="6191250" cy="2820674"/>
            <wp:effectExtent b="0" l="0" r="0" t="0"/>
            <wp:docPr id="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6191250" cy="28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rPr>
          <w:sz w:val="21"/>
          <w:rFonts w:ascii="“Helvetica Neue”" w:hAnsi="“Helvetica Neue”" w:cs="“Helvetica Neue”" w:eastAsia="“Helvetica Neue”"/>
          <w:color w:val="171A1D"/>
          <w:shd w:val="clear" w:color="auto" w:fill="FFFFFF"/>
        </w:rPr>
        <w:t xml:space="preserve">2.基础资料管理。产品资料、供应资料、样品资料等，统一管理，规范格式，方便查询。</w:t>
      </w:r>
    </w:p>
    <w:p>
      <w:pPr/>
      <w:r/>
      <w:r>
        <w:drawing>
          <wp:inline distT="0" distB="0" distL="0" distR="0">
            <wp:extent cx="6191250" cy="2950518"/>
            <wp:effectExtent b="0" l="0" r="0" t="0"/>
            <wp:docPr id="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6191250" cy="29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rPr>
          <w:sz w:val="21"/>
          <w:rFonts w:ascii="“Helvetica Neue”" w:hAnsi="“Helvetica Neue”" w:cs="“Helvetica Neue”" w:eastAsia="“Helvetica Neue”"/>
          <w:color w:val="171A1D"/>
          <w:shd w:val="clear" w:color="auto" w:fill="FFFFFF"/>
        </w:rPr>
        <w:t xml:space="preserve">3.客户信息管理。包括客户资料、拜访跟进等，记录每次业务员的跟进情况，轻松掌握每个潜在客户的进度。</w:t>
      </w:r>
    </w:p>
    <w:p>
      <w:pPr/>
      <w:r/>
      <w:r>
        <w:drawing>
          <wp:inline distT="0" distB="0" distL="0" distR="0">
            <wp:extent cx="6191250" cy="2950518"/>
            <wp:effectExtent b="0" l="0" r="0" t="0"/>
            <wp:docPr id="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6191250" cy="29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rPr>
          <w:sz w:val="21"/>
          <w:rFonts w:ascii="“Helvetica Neue”" w:hAnsi="“Helvetica Neue”" w:cs="“Helvetica Neue”" w:eastAsia="“Helvetica Neue”"/>
          <w:color w:val="171A1D"/>
          <w:shd w:val="clear" w:color="auto" w:fill="FFFFFF"/>
        </w:rPr>
        <w:t xml:space="preserve">4.样品管理。包括索样单、样品库。在样品库里建立了供应商的产品资料后，创建索样单，然后把索样单导出来便可发送给供应商（厂家）。</w:t>
      </w:r>
    </w:p>
    <w:p>
      <w:pPr/>
      <w:r/>
      <w:r>
        <w:drawing>
          <wp:inline distT="0" distB="0" distL="0" distR="0">
            <wp:extent cx="6191250" cy="2950518"/>
            <wp:effectExtent b="0" l="0" r="0" t="0"/>
            <wp:docPr id="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6191250" cy="29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rPr>
          <w:sz w:val="21"/>
          <w:rFonts w:ascii="“Helvetica Neue”" w:hAnsi="“Helvetica Neue”" w:cs="“Helvetica Neue”" w:eastAsia="“Helvetica Neue”"/>
          <w:color w:val="171A1D"/>
          <w:shd w:val="clear" w:color="auto" w:fill="FFFFFF"/>
        </w:rPr>
        <w:t xml:space="preserve">5.销售管理。包括报价单、销售合同、发货单、退货单。报价单记录卖家的报价信息，销售合同则是与客户签单后记录的订单信息，发货单和退货单则是卖家发货与买家退货记录。</w:t>
      </w:r>
    </w:p>
    <w:p>
      <w:pPr/>
      <w:r/>
      <w:r>
        <w:drawing>
          <wp:inline distT="0" distB="0" distL="0" distR="0">
            <wp:extent cx="6191250" cy="2950518"/>
            <wp:effectExtent b="0" l="0" r="0" t="0"/>
            <wp:docPr id="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0">
                      <a:off x="0" y="0"/>
                      <a:ext cx="6191250" cy="29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rPr>
          <w:sz w:val="21"/>
          <w:rFonts w:ascii="“Helvetica Neue”" w:hAnsi="“Helvetica Neue”" w:cs="“Helvetica Neue”" w:eastAsia="“Helvetica Neue”"/>
          <w:color w:val="171A1D"/>
          <w:shd w:val="clear" w:color="auto" w:fill="FFFFFF"/>
        </w:rPr>
        <w:t xml:space="preserve">6.收款管理。包括回款单和开发票。回款单用于记录客户回款记录，开票则是当客户有需求时，进行申请开票。</w:t>
      </w:r>
    </w:p>
    <w:p>
      <w:pPr/>
      <w:r/>
      <w:r>
        <w:drawing>
          <wp:inline distT="0" distB="0" distL="0" distR="0">
            <wp:extent cx="6191250" cy="2950518"/>
            <wp:effectExtent b="0" l="0" r="0" t="0"/>
            <wp:docPr id="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0">
                      <a:off x="0" y="0"/>
                      <a:ext cx="6191250" cy="29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>
        <w:rPr>
          <w:sz w:val="21"/>
          <w:rFonts w:ascii="“Helvetica Neue”" w:hAnsi="“Helvetica Neue”" w:cs="“Helvetica Neue”" w:eastAsia="“Helvetica Neue”"/>
          <w:color w:val="171A1D"/>
          <w:shd w:val="clear" w:color="auto" w:fill="FFFFFF"/>
        </w:rPr>
        <w:t xml:space="preserve">7.库存管理。包括入库单、出库单、盘点单、调拨单和库存明细表。库存明细表是产品的库存情况总表，产品的期初库存则需要通过入库单新增，仓库间的调拨则可以通过调拨单实现，盘点单记录了库存盘点结果，它们都会关联库存自动更新产品数量。</w:t>
      </w:r>
    </w:p>
    <w:p>
      <w:pPr/>
      <w:r/>
      <w:r>
        <w:drawing>
          <wp:inline distT="0" distB="0" distL="0" distR="0">
            <wp:extent cx="6191250" cy="2950518"/>
            <wp:effectExtent b="0" l="0" r="0" t="0"/>
            <wp:docPr id="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0">
                      <a:off x="0" y="0"/>
                      <a:ext cx="6191250" cy="295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 w:left="480"/>
        <w:spacing/>
      </w:pPr>
      <w:r>
        <w:rPr>
          <w:sz w:val="22"/>
          <w:rFonts w:ascii="楷体" w:hAnsi="楷体" w:cs="楷体" w:eastAsia="楷体"/>
          <w:color w:val="222328"/>
          <w:b w:val="1"/>
          <w:shd w:val="clear" w:color="auto" w:fill="FFFFFF"/>
        </w:rPr>
      </w:r>
    </w:p>
    <w:p>
      <w:pPr>
        <w:ind w:left="480"/>
        <w:spacing/>
      </w:pPr>
      <w:r>
        <w:rPr>
          <w:sz w:val="22"/>
          <w:rFonts w:ascii="楷体" w:hAnsi="楷体" w:cs="楷体" w:eastAsia="楷体"/>
          <w:color w:val="222328"/>
          <w:b w:val="1"/>
          <w:shd w:val="clear" w:color="auto" w:fill="FFFFFF"/>
        </w:rPr>
      </w:r>
    </w:p>
    <w:p>
      <w:pPr>
        <w:ind w:left="480"/>
        <w:spacing/>
      </w:pPr>
      <w:r>
        <w:rPr>
          <w:sz w:val="22"/>
          <w:rFonts w:ascii="楷体" w:hAnsi="楷体" w:cs="楷体" w:eastAsia="楷体"/>
          <w:color w:val="222328"/>
          <w:b w:val="1"/>
          <w:shd w:val="clear" w:color="auto" w:fill="FFFFFF"/>
        </w:rPr>
      </w:r>
    </w:p>
    <w:p>
      <w:pPr>
        <w:ind w:left="480"/>
        <w:spacing/>
        <w:jc w:val="center"/>
      </w:pPr>
      <w:r>
        <w:rPr>
          <w:sz w:val="22"/>
          <w:color w:val="222328"/>
          <w:b w:val="1"/>
          <w:shd w:val="clear" w:color="auto" w:fill="FEFF00"/>
        </w:rPr>
        <w:t xml:space="preserve">如需定制服务请联系我们</w:t>
        <w:br w:type="textWrapping"/>
      </w:r>
    </w:p>
    <w:p>
      <w:pPr>
        <w:ind/>
        <w:jc w:val="center"/>
      </w:pPr>
      <w:r>
        <w:rPr>
          <w:sz w:val="22"/>
          <w:color w:val="404040"/>
          <w:b w:val="1"/>
          <w:shd w:val="clear" w:color="auto" w:fill="FEFF00"/>
        </w:rPr>
      </w:r>
    </w:p>
    <w:p>
      <w:pPr/>
      <w:r/>
    </w:p>
    <w:p>
      <w:pPr>
        <w:ind/>
        <w:jc w:val="center"/>
      </w:pPr>
      <w:r>
        <w:rPr>
          <w:sz w:val="22"/>
          <w:color w:val="404040"/>
          <w:b w:val="1"/>
          <w:shd w:val="clear" w:color="auto" w:fill="FEFF00"/>
        </w:rPr>
        <w:t xml:space="preserve">联系方式</w:t>
      </w:r>
    </w:p>
    <w:p>
      <w:pPr>
        <w:ind/>
        <w:spacing/>
        <w:jc w:val="center"/>
      </w:pPr>
      <w:r>
        <w:rPr>
          <w:sz w:val="22"/>
          <w:color w:val="404040"/>
          <w:b w:val="1"/>
          <w:shd w:val="clear" w:color="auto" w:fill="FEFF00"/>
        </w:rPr>
        <w:t xml:space="preserve">工作时间：9:30-18:00</w:t>
      </w:r>
      <w:r>
        <w:br w:type="textWrapping"/>
      </w:r>
      <w:r>
        <w:rPr>
          <w:sz w:val="22"/>
          <w:color w:val="404040"/>
          <w:b w:val="1"/>
          <w:shd w:val="clear" w:color="auto" w:fill="FEFF00"/>
        </w:rPr>
        <w:t xml:space="preserve">咨询电话：020-37276409</w:t>
      </w:r>
      <w:r>
        <w:br w:type="textWrapping"/>
      </w:r>
      <w:r>
        <w:rPr>
          <w:sz w:val="22"/>
          <w:color w:val="404040"/>
          <w:b w:val="1"/>
          <w:shd w:val="clear" w:color="auto" w:fill="FEFF00"/>
        </w:rPr>
        <w:t xml:space="preserve">客服邮箱：contactus@mingzheng.net.cn</w:t>
      </w:r>
    </w:p>
    <w:sectPr>
      <w:pgSz w:w="11895" w:h="16830" w:orient="landscape"/>
      <w:pgMar w:top="1440" w:right="1080" w:bottom="1440" w:left="1080" w:header="638.25" w:footer="691.5" w:gutter="0"/>
      <w:type w:val="nextPage"/>
    </w:sectPr>
  </w:body>
</w:document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0" w:styleId="dingding-heading1">
    <w:name w:val="heading 1"/>
    <w:basedOn w:val="NormalParagraph"/>
    <w:tcPr/>
    <w:pPr>
      <w:keepLines w:val="1"/>
      <w:keepNext w:val="1"/>
      <w:spacing w:before="348" w:after="210" w:lineRule="auto"/>
    </w:pPr>
    <w:rPr>
      <w:sz w:val="34"/>
      <w:b w:val="1"/>
    </w:rPr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image" Target="media/image1.png" />
  <Relationship Id="rId5" Type="http://schemas.openxmlformats.org/officeDocument/2006/relationships/image" Target="media/image2.png" />
  <Relationship Id="rId6" Type="http://schemas.openxmlformats.org/officeDocument/2006/relationships/image" Target="media/image3.png" />
  <Relationship Id="rId7" Type="http://schemas.openxmlformats.org/officeDocument/2006/relationships/image" Target="media/image4.png" />
  <Relationship Id="rId8" Type="http://schemas.openxmlformats.org/officeDocument/2006/relationships/image" Target="media/image5.png" />
  <Relationship Id="rId9" Type="http://schemas.openxmlformats.org/officeDocument/2006/relationships/image" Target="media/image6.png" />
  <Relationship Id="rId10" Type="http://schemas.openxmlformats.org/officeDocument/2006/relationships/image" Target="media/image7.png" />
  <Relationship Id="rId11" Type="http://schemas.openxmlformats.org/officeDocument/2006/relationships/image" Target="media/image8.png" />
  <Relationship Id="rId12" Type="http://schemas.openxmlformats.org/officeDocument/2006/relationships/image" Target="media/image9.png" />
  <Relationship Id="rId1" Type="http://schemas.openxmlformats.org/officeDocument/2006/relationships/styles" Target="styles.xml" />
  <Relationship Id="rId2" Type="http://schemas.openxmlformats.org/officeDocument/2006/relationships/settings" Target="settings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